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4B" w:rsidRDefault="00C5524B" w:rsidP="00C5524B">
      <w:pPr>
        <w:rPr>
          <w:lang w:val="hr-HR"/>
        </w:rPr>
      </w:pPr>
      <w:r>
        <w:rPr>
          <w:lang w:val="hr-HR"/>
        </w:rPr>
        <w:t>UNIVERZALNA SPORTSKA ŠKOLA</w:t>
      </w:r>
    </w:p>
    <w:p w:rsidR="00C5524B" w:rsidRDefault="00C5524B" w:rsidP="00C5524B">
      <w:pPr>
        <w:rPr>
          <w:b/>
          <w:lang w:val="hr-HR"/>
        </w:rPr>
      </w:pPr>
    </w:p>
    <w:p w:rsidR="00C5524B" w:rsidRDefault="00C5524B" w:rsidP="00C5524B">
      <w:pPr>
        <w:rPr>
          <w:lang w:val="hr-HR"/>
        </w:rPr>
      </w:pPr>
      <w:r>
        <w:rPr>
          <w:lang w:val="hr-HR"/>
        </w:rPr>
        <w:tab/>
        <w:t>Hrvatski školski sportski savez (HŠSS) tijekom 2007. godine pokrenuo je program na nacionalnoj razini pod nazivom Univerzalna sportska škola. Univerzalna sportska škola namijenjena je djeci od šeste do desete godine života, tj. učenicima od prvoga do četvrtoga razreda osnovne šk</w:t>
      </w:r>
      <w:r>
        <w:rPr>
          <w:lang w:val="hr-HR"/>
        </w:rPr>
        <w:t>ole. Cilj programa univerzalne s</w:t>
      </w:r>
      <w:r>
        <w:rPr>
          <w:lang w:val="hr-HR"/>
        </w:rPr>
        <w:t>portske škole uključivanje je što većeg broja najmlađih učenika u sportske i tjelovježbene aktivnosti, odnosno stvaranje navike svakodnevnoga tjelesnog vježbanja. Djeca pod stručnim nadzorom kineziologa, igrajući se na zanimljiv i za njihovu dob pedagoški i kineziološki primjeren način, uče osnovne oblike kretanja, kao i osnovne elemente brojnih sportova. Programi univerzalne sportske škole provode se dva puta tjedno po 45 minuta tijekom cijele školske godine.</w:t>
      </w:r>
    </w:p>
    <w:p w:rsidR="00C5524B" w:rsidRDefault="00C5524B" w:rsidP="00C5524B">
      <w:pPr>
        <w:ind w:firstLine="720"/>
        <w:rPr>
          <w:lang w:val="pl-PL"/>
        </w:rPr>
      </w:pPr>
      <w:r>
        <w:rPr>
          <w:lang w:val="pl-PL"/>
        </w:rPr>
        <w:t xml:space="preserve">Kretanje je jedno od osnovnih potreba djece i važno je za razvoj svih njihovih sposobnosti. Nažalost, kretanja je u svakodnevnim životima djece često premalo, oni se voze automobilom u vrtić, školu ili na aktivnosti u slobodno vrijeme, ograničen im je prostor za igru i kretanja u njihovim dnevnim sobama, te provode mnogo vremena ispred televizije ili računala. Zato je tjelesno vježbanje u školskoj dobi važan čimbenik pravilnog rasta i razvoja djece, budući je poznato da se pomoću organiziranih tjelesnih aktivnosti potiče ne samo motorički i fizički, već i psihološko-emocionalni i socijalni razvoj djece. U želji da se doprinese rješavanju navedenog problema osmišljen je program Univerzalne sportske škole koji je kao projekt Hrvatskog školskog športskog saveza započet školske godine 2007./2008. i danas broji preko 6700 djece u 307 odjeljenja na području Republike Hrvatske. </w:t>
      </w:r>
    </w:p>
    <w:p w:rsidR="00C5524B" w:rsidRDefault="00C5524B" w:rsidP="00C5524B">
      <w:pPr>
        <w:ind w:firstLine="720"/>
        <w:rPr>
          <w:lang w:val="hr-HR"/>
        </w:rPr>
      </w:pPr>
      <w:r>
        <w:rPr>
          <w:lang w:val="hr-HR"/>
        </w:rPr>
        <w:t>U programu USŠ mogu raditi samo osobe koje zadovoljavaju kriterije za rad s djecom u okviru izvannastavnih školskih športskih aktivnosti koji su propisani u Zakonu o sportu čl. 60. stavak 3. (Osobe koje imaju odgovarajuću stručnu spremu na razini sveučilišnog studija i ispunjavaju uvjete za učitelja odnosno nastavnika tjelesne i zdravstvene kulture sukladno posebnom propisu). Program univerzalne sportske škole je izvannastavna školska sportska aktivnost koja se provodi u sklopu školskog sportskog društva svake škole.</w:t>
      </w:r>
    </w:p>
    <w:p w:rsidR="00C5524B" w:rsidRDefault="00C5524B" w:rsidP="00C5524B">
      <w:pPr>
        <w:rPr>
          <w:lang w:val="hr-HR"/>
        </w:rPr>
      </w:pPr>
      <w:r>
        <w:rPr>
          <w:lang w:val="hr-HR"/>
        </w:rPr>
        <w:tab/>
        <w:t>Važno je istaknuti kako je univerzalna športska škola za svu djecu potpuno besplatna i predstavlja najveći sportski program u Republici Hrvatskoj.</w:t>
      </w:r>
    </w:p>
    <w:p w:rsidR="00C5524B" w:rsidRDefault="00C5524B" w:rsidP="00C5524B">
      <w:pPr>
        <w:rPr>
          <w:lang w:val="hr-HR"/>
        </w:rPr>
      </w:pPr>
      <w:r>
        <w:rPr>
          <w:lang w:val="hr-HR"/>
        </w:rPr>
        <w:tab/>
        <w:t>Škole koje su izabrane za provođenje navedenog programa dužne su odraditi promotivni dio, koji podrazumijeva informiranje djece i roditelja o programu te u konačnici upisati djecu u odjeljenja univerzalne sportske škole.</w:t>
      </w:r>
    </w:p>
    <w:p w:rsidR="00C5524B" w:rsidRDefault="00C5524B" w:rsidP="00C5524B">
      <w:pPr>
        <w:rPr>
          <w:lang w:val="hr-HR"/>
        </w:rPr>
      </w:pPr>
      <w:r>
        <w:rPr>
          <w:lang w:val="hr-HR"/>
        </w:rPr>
        <w:tab/>
        <w:t>Profesori imaju obvezu voditi evidenciju rada u univerzalnoj sportskoj školi te slati izvješća županijskome školskome sportskom savezu. Izvješće je potrebno načiniti u skladu</w:t>
      </w:r>
      <w:r>
        <w:rPr>
          <w:lang w:val="hr-HR"/>
        </w:rPr>
        <w:t xml:space="preserve"> s uputama Hrvatskoga školskog sportskog saveza (HŠS</w:t>
      </w:r>
      <w:r>
        <w:rPr>
          <w:lang w:val="hr-HR"/>
        </w:rPr>
        <w:t xml:space="preserve">S) i dostaviti županijskim školskim sportskim savezima. Tijekom godine provode mjerenja polaznika programa (inicijalno i finalno mjerenje), kako bi mogli pratiti njih razvoj i napredak. </w:t>
      </w:r>
    </w:p>
    <w:p w:rsidR="00C5524B" w:rsidRDefault="00C5524B" w:rsidP="00C5524B">
      <w:pPr>
        <w:rPr>
          <w:lang w:val="hr-HR"/>
        </w:rPr>
      </w:pPr>
      <w:r>
        <w:rPr>
          <w:lang w:val="hr-HR"/>
        </w:rPr>
        <w:tab/>
        <w:t>Univerzalna športska škola pokrenuta je u školskoj godini 2007./2008. Te je godine otvoreno 157 odjeljenja u 155 osnovnih škola diljem Republike Hrvatske te je na taj način oko 3.588 najmlađih učenika uključeno u sustavno bavljenje sportom.</w:t>
      </w:r>
    </w:p>
    <w:p w:rsidR="00C5524B" w:rsidRDefault="00C5524B" w:rsidP="00C5524B">
      <w:pPr>
        <w:rPr>
          <w:lang w:val="hr-HR"/>
        </w:rPr>
      </w:pPr>
      <w:r>
        <w:rPr>
          <w:lang w:val="hr-HR"/>
        </w:rPr>
        <w:t>Kako je program rastao od godine pokretanja vidljivo je u sljedečoj tablici gdje su prikazane usporedbe broj</w:t>
      </w:r>
      <w:r>
        <w:rPr>
          <w:lang w:val="hr-HR"/>
        </w:rPr>
        <w:t>a odjeljenja u dosadašnjih pet školskih godina</w:t>
      </w:r>
      <w:r>
        <w:rPr>
          <w:lang w:val="hr-HR"/>
        </w:rPr>
        <w:t>.</w:t>
      </w:r>
    </w:p>
    <w:p w:rsidR="000D02F9" w:rsidRDefault="000D02F9" w:rsidP="00C5524B">
      <w:pPr>
        <w:jc w:val="center"/>
        <w:rPr>
          <w:lang w:val="hr-HR"/>
        </w:rPr>
      </w:pPr>
    </w:p>
    <w:p w:rsidR="00C5524B" w:rsidRDefault="00C5524B" w:rsidP="00C5524B">
      <w:pPr>
        <w:jc w:val="center"/>
        <w:rPr>
          <w:lang w:val="hr-HR"/>
        </w:rPr>
      </w:pPr>
      <w:r>
        <w:rPr>
          <w:lang w:val="hr-HR"/>
        </w:rPr>
        <w:t xml:space="preserve">USPOREDBA BROJA ODJELJENJA U PRETHODNIH </w:t>
      </w:r>
      <w:r w:rsidRPr="00C5524B">
        <w:rPr>
          <w:b/>
          <w:lang w:val="hr-HR"/>
        </w:rPr>
        <w:t xml:space="preserve">5 </w:t>
      </w:r>
      <w:r>
        <w:rPr>
          <w:lang w:val="hr-HR"/>
        </w:rPr>
        <w:t xml:space="preserve">.ŠKOLSKIH GODINA </w:t>
      </w:r>
    </w:p>
    <w:p w:rsidR="00C5524B" w:rsidRDefault="00C5524B" w:rsidP="00C5524B">
      <w:pPr>
        <w:jc w:val="center"/>
        <w:rPr>
          <w:lang w:val="hr-HR"/>
        </w:rPr>
      </w:pPr>
    </w:p>
    <w:tbl>
      <w:tblPr>
        <w:tblStyle w:val="TableGrid"/>
        <w:tblW w:w="0" w:type="auto"/>
        <w:tblLook w:val="04A0" w:firstRow="1" w:lastRow="0" w:firstColumn="1" w:lastColumn="0" w:noHBand="0" w:noVBand="1"/>
      </w:tblPr>
      <w:tblGrid>
        <w:gridCol w:w="1857"/>
        <w:gridCol w:w="1857"/>
        <w:gridCol w:w="1858"/>
        <w:gridCol w:w="1858"/>
        <w:gridCol w:w="1858"/>
      </w:tblGrid>
      <w:tr w:rsidR="00C5524B" w:rsidTr="000D02F9">
        <w:tc>
          <w:tcPr>
            <w:tcW w:w="1857" w:type="dxa"/>
            <w:vAlign w:val="bottom"/>
          </w:tcPr>
          <w:p w:rsidR="00C5524B" w:rsidRDefault="00C5524B" w:rsidP="00D53757">
            <w:pPr>
              <w:snapToGrid w:val="0"/>
              <w:jc w:val="center"/>
              <w:rPr>
                <w:rFonts w:ascii="Arial" w:hAnsi="Arial" w:cs="Arial"/>
                <w:b/>
                <w:bCs/>
                <w:color w:val="000000"/>
                <w:sz w:val="20"/>
                <w:szCs w:val="20"/>
              </w:rPr>
            </w:pPr>
            <w:r>
              <w:rPr>
                <w:rFonts w:ascii="Arial" w:hAnsi="Arial" w:cs="Arial"/>
                <w:b/>
                <w:bCs/>
                <w:color w:val="000000"/>
                <w:sz w:val="20"/>
                <w:szCs w:val="20"/>
              </w:rPr>
              <w:t>2007</w:t>
            </w:r>
            <w:proofErr w:type="gramStart"/>
            <w:r>
              <w:rPr>
                <w:rFonts w:ascii="Arial" w:hAnsi="Arial" w:cs="Arial"/>
                <w:b/>
                <w:bCs/>
                <w:color w:val="000000"/>
                <w:sz w:val="20"/>
                <w:szCs w:val="20"/>
              </w:rPr>
              <w:t>./</w:t>
            </w:r>
            <w:proofErr w:type="gramEnd"/>
            <w:r>
              <w:rPr>
                <w:rFonts w:ascii="Arial" w:hAnsi="Arial" w:cs="Arial"/>
                <w:b/>
                <w:bCs/>
                <w:color w:val="000000"/>
                <w:sz w:val="20"/>
                <w:szCs w:val="20"/>
              </w:rPr>
              <w:t>2008.</w:t>
            </w:r>
          </w:p>
        </w:tc>
        <w:tc>
          <w:tcPr>
            <w:tcW w:w="1857" w:type="dxa"/>
            <w:vAlign w:val="bottom"/>
          </w:tcPr>
          <w:p w:rsidR="00C5524B" w:rsidRDefault="00C5524B" w:rsidP="00D53757">
            <w:pPr>
              <w:snapToGrid w:val="0"/>
              <w:jc w:val="center"/>
              <w:rPr>
                <w:rFonts w:ascii="Arial" w:hAnsi="Arial" w:cs="Arial"/>
                <w:b/>
                <w:bCs/>
                <w:color w:val="000000"/>
                <w:sz w:val="20"/>
                <w:szCs w:val="20"/>
              </w:rPr>
            </w:pPr>
            <w:r>
              <w:rPr>
                <w:rFonts w:ascii="Arial" w:hAnsi="Arial" w:cs="Arial"/>
                <w:b/>
                <w:bCs/>
                <w:color w:val="000000"/>
                <w:sz w:val="20"/>
                <w:szCs w:val="20"/>
              </w:rPr>
              <w:t>2008</w:t>
            </w:r>
            <w:proofErr w:type="gramStart"/>
            <w:r>
              <w:rPr>
                <w:rFonts w:ascii="Arial" w:hAnsi="Arial" w:cs="Arial"/>
                <w:b/>
                <w:bCs/>
                <w:color w:val="000000"/>
                <w:sz w:val="20"/>
                <w:szCs w:val="20"/>
              </w:rPr>
              <w:t>./</w:t>
            </w:r>
            <w:proofErr w:type="gramEnd"/>
            <w:r>
              <w:rPr>
                <w:rFonts w:ascii="Arial" w:hAnsi="Arial" w:cs="Arial"/>
                <w:b/>
                <w:bCs/>
                <w:color w:val="000000"/>
                <w:sz w:val="20"/>
                <w:szCs w:val="20"/>
              </w:rPr>
              <w:t>2009.</w:t>
            </w:r>
          </w:p>
        </w:tc>
        <w:tc>
          <w:tcPr>
            <w:tcW w:w="1858" w:type="dxa"/>
            <w:vAlign w:val="bottom"/>
          </w:tcPr>
          <w:p w:rsidR="00C5524B" w:rsidRDefault="00C5524B" w:rsidP="00D53757">
            <w:pPr>
              <w:snapToGrid w:val="0"/>
              <w:jc w:val="center"/>
              <w:rPr>
                <w:rFonts w:ascii="Arial" w:hAnsi="Arial" w:cs="Arial"/>
                <w:b/>
                <w:bCs/>
                <w:color w:val="000000"/>
                <w:sz w:val="20"/>
                <w:szCs w:val="20"/>
              </w:rPr>
            </w:pPr>
            <w:r>
              <w:rPr>
                <w:rFonts w:ascii="Arial" w:hAnsi="Arial" w:cs="Arial"/>
                <w:b/>
                <w:bCs/>
                <w:color w:val="000000"/>
                <w:sz w:val="20"/>
                <w:szCs w:val="20"/>
              </w:rPr>
              <w:t>2009</w:t>
            </w:r>
            <w:proofErr w:type="gramStart"/>
            <w:r>
              <w:rPr>
                <w:rFonts w:ascii="Arial" w:hAnsi="Arial" w:cs="Arial"/>
                <w:b/>
                <w:bCs/>
                <w:color w:val="000000"/>
                <w:sz w:val="20"/>
                <w:szCs w:val="20"/>
              </w:rPr>
              <w:t>./</w:t>
            </w:r>
            <w:proofErr w:type="gramEnd"/>
            <w:r>
              <w:rPr>
                <w:rFonts w:ascii="Arial" w:hAnsi="Arial" w:cs="Arial"/>
                <w:b/>
                <w:bCs/>
                <w:color w:val="000000"/>
                <w:sz w:val="20"/>
                <w:szCs w:val="20"/>
              </w:rPr>
              <w:t>2010.</w:t>
            </w:r>
          </w:p>
        </w:tc>
        <w:tc>
          <w:tcPr>
            <w:tcW w:w="1858" w:type="dxa"/>
            <w:vAlign w:val="bottom"/>
          </w:tcPr>
          <w:p w:rsidR="00C5524B" w:rsidRDefault="00C5524B" w:rsidP="00D53757">
            <w:pPr>
              <w:snapToGrid w:val="0"/>
              <w:jc w:val="center"/>
              <w:rPr>
                <w:rFonts w:ascii="Arial" w:hAnsi="Arial" w:cs="Arial"/>
                <w:b/>
                <w:bCs/>
                <w:color w:val="000000"/>
                <w:sz w:val="20"/>
                <w:szCs w:val="20"/>
              </w:rPr>
            </w:pPr>
            <w:r>
              <w:rPr>
                <w:rFonts w:ascii="Arial" w:hAnsi="Arial" w:cs="Arial"/>
                <w:b/>
                <w:bCs/>
                <w:color w:val="000000"/>
                <w:sz w:val="20"/>
                <w:szCs w:val="20"/>
              </w:rPr>
              <w:t>2010</w:t>
            </w:r>
            <w:proofErr w:type="gramStart"/>
            <w:r>
              <w:rPr>
                <w:rFonts w:ascii="Arial" w:hAnsi="Arial" w:cs="Arial"/>
                <w:b/>
                <w:bCs/>
                <w:color w:val="000000"/>
                <w:sz w:val="20"/>
                <w:szCs w:val="20"/>
              </w:rPr>
              <w:t>./</w:t>
            </w:r>
            <w:proofErr w:type="gramEnd"/>
            <w:r>
              <w:rPr>
                <w:rFonts w:ascii="Arial" w:hAnsi="Arial" w:cs="Arial"/>
                <w:b/>
                <w:bCs/>
                <w:color w:val="000000"/>
                <w:sz w:val="20"/>
                <w:szCs w:val="20"/>
              </w:rPr>
              <w:t>2011.</w:t>
            </w:r>
          </w:p>
        </w:tc>
        <w:tc>
          <w:tcPr>
            <w:tcW w:w="1858" w:type="dxa"/>
            <w:shd w:val="clear" w:color="auto" w:fill="EEECE1" w:themeFill="background2"/>
          </w:tcPr>
          <w:p w:rsidR="00C5524B" w:rsidRPr="00C5524B" w:rsidRDefault="00C5524B" w:rsidP="00C5524B">
            <w:pPr>
              <w:jc w:val="center"/>
              <w:rPr>
                <w:rFonts w:ascii="Arial" w:hAnsi="Arial" w:cs="Arial"/>
                <w:b/>
                <w:sz w:val="20"/>
                <w:szCs w:val="20"/>
                <w:lang w:val="hr-HR"/>
              </w:rPr>
            </w:pPr>
            <w:r w:rsidRPr="00C5524B">
              <w:rPr>
                <w:rFonts w:ascii="Arial" w:hAnsi="Arial" w:cs="Arial"/>
                <w:b/>
                <w:sz w:val="20"/>
                <w:szCs w:val="20"/>
                <w:lang w:val="hr-HR"/>
              </w:rPr>
              <w:t>2011./2012</w:t>
            </w:r>
            <w:r>
              <w:rPr>
                <w:rFonts w:ascii="Arial" w:hAnsi="Arial" w:cs="Arial"/>
                <w:b/>
                <w:sz w:val="20"/>
                <w:szCs w:val="20"/>
                <w:lang w:val="hr-HR"/>
              </w:rPr>
              <w:t>.</w:t>
            </w:r>
          </w:p>
        </w:tc>
      </w:tr>
      <w:tr w:rsidR="00C5524B" w:rsidTr="000D02F9">
        <w:tc>
          <w:tcPr>
            <w:tcW w:w="1857" w:type="dxa"/>
          </w:tcPr>
          <w:p w:rsidR="00C5524B" w:rsidRDefault="00C5524B" w:rsidP="00C5524B">
            <w:pPr>
              <w:jc w:val="center"/>
              <w:rPr>
                <w:lang w:val="hr-HR"/>
              </w:rPr>
            </w:pPr>
            <w:r>
              <w:rPr>
                <w:lang w:val="hr-HR"/>
              </w:rPr>
              <w:t>br. odjeljenja/škola</w:t>
            </w:r>
          </w:p>
        </w:tc>
        <w:tc>
          <w:tcPr>
            <w:tcW w:w="1857" w:type="dxa"/>
          </w:tcPr>
          <w:p w:rsidR="00C5524B" w:rsidRDefault="00C5524B" w:rsidP="00D53757">
            <w:pPr>
              <w:jc w:val="center"/>
              <w:rPr>
                <w:lang w:val="hr-HR"/>
              </w:rPr>
            </w:pPr>
            <w:r>
              <w:rPr>
                <w:lang w:val="hr-HR"/>
              </w:rPr>
              <w:t>br. odjeljenja/škola</w:t>
            </w:r>
          </w:p>
        </w:tc>
        <w:tc>
          <w:tcPr>
            <w:tcW w:w="1858" w:type="dxa"/>
          </w:tcPr>
          <w:p w:rsidR="00C5524B" w:rsidRDefault="00C5524B" w:rsidP="00D53757">
            <w:pPr>
              <w:jc w:val="center"/>
              <w:rPr>
                <w:lang w:val="hr-HR"/>
              </w:rPr>
            </w:pPr>
            <w:r>
              <w:rPr>
                <w:lang w:val="hr-HR"/>
              </w:rPr>
              <w:t>br. odjeljenja/škola</w:t>
            </w:r>
          </w:p>
        </w:tc>
        <w:tc>
          <w:tcPr>
            <w:tcW w:w="1858" w:type="dxa"/>
          </w:tcPr>
          <w:p w:rsidR="00C5524B" w:rsidRDefault="00C5524B" w:rsidP="00D53757">
            <w:pPr>
              <w:jc w:val="center"/>
              <w:rPr>
                <w:lang w:val="hr-HR"/>
              </w:rPr>
            </w:pPr>
            <w:r>
              <w:rPr>
                <w:lang w:val="hr-HR"/>
              </w:rPr>
              <w:t>br. odjeljenja/škola</w:t>
            </w:r>
          </w:p>
        </w:tc>
        <w:tc>
          <w:tcPr>
            <w:tcW w:w="1858" w:type="dxa"/>
            <w:shd w:val="clear" w:color="auto" w:fill="EEECE1" w:themeFill="background2"/>
          </w:tcPr>
          <w:p w:rsidR="00C5524B" w:rsidRDefault="00C5524B" w:rsidP="00D53757">
            <w:pPr>
              <w:jc w:val="center"/>
              <w:rPr>
                <w:lang w:val="hr-HR"/>
              </w:rPr>
            </w:pPr>
            <w:r>
              <w:rPr>
                <w:lang w:val="hr-HR"/>
              </w:rPr>
              <w:t>br. odjeljenja/škola</w:t>
            </w:r>
          </w:p>
        </w:tc>
      </w:tr>
      <w:tr w:rsidR="00C5524B" w:rsidTr="000D02F9">
        <w:tc>
          <w:tcPr>
            <w:tcW w:w="1857" w:type="dxa"/>
          </w:tcPr>
          <w:p w:rsidR="00C5524B" w:rsidRDefault="00C5524B" w:rsidP="00C5524B">
            <w:pPr>
              <w:jc w:val="center"/>
              <w:rPr>
                <w:lang w:val="hr-HR"/>
              </w:rPr>
            </w:pPr>
            <w:r>
              <w:rPr>
                <w:lang w:val="hr-HR"/>
              </w:rPr>
              <w:t>157/155</w:t>
            </w:r>
          </w:p>
        </w:tc>
        <w:tc>
          <w:tcPr>
            <w:tcW w:w="1857" w:type="dxa"/>
          </w:tcPr>
          <w:p w:rsidR="00C5524B" w:rsidRDefault="00C5524B" w:rsidP="00D53757">
            <w:pPr>
              <w:jc w:val="center"/>
              <w:rPr>
                <w:lang w:val="hr-HR"/>
              </w:rPr>
            </w:pPr>
            <w:r>
              <w:rPr>
                <w:lang w:val="hr-HR"/>
              </w:rPr>
              <w:t>209/202</w:t>
            </w:r>
          </w:p>
        </w:tc>
        <w:tc>
          <w:tcPr>
            <w:tcW w:w="1858" w:type="dxa"/>
          </w:tcPr>
          <w:p w:rsidR="00C5524B" w:rsidRDefault="00C5524B" w:rsidP="00D53757">
            <w:pPr>
              <w:jc w:val="center"/>
              <w:rPr>
                <w:lang w:val="hr-HR"/>
              </w:rPr>
            </w:pPr>
            <w:r>
              <w:rPr>
                <w:lang w:val="hr-HR"/>
              </w:rPr>
              <w:t>283/258</w:t>
            </w:r>
          </w:p>
        </w:tc>
        <w:tc>
          <w:tcPr>
            <w:tcW w:w="1858" w:type="dxa"/>
          </w:tcPr>
          <w:p w:rsidR="00C5524B" w:rsidRDefault="00C5524B" w:rsidP="00D53757">
            <w:pPr>
              <w:jc w:val="center"/>
              <w:rPr>
                <w:lang w:val="hr-HR"/>
              </w:rPr>
            </w:pPr>
            <w:r>
              <w:rPr>
                <w:lang w:val="hr-HR"/>
              </w:rPr>
              <w:t>286/242</w:t>
            </w:r>
          </w:p>
        </w:tc>
        <w:tc>
          <w:tcPr>
            <w:tcW w:w="1858" w:type="dxa"/>
            <w:shd w:val="clear" w:color="auto" w:fill="EEECE1" w:themeFill="background2"/>
          </w:tcPr>
          <w:p w:rsidR="00C5524B" w:rsidRDefault="00C5524B" w:rsidP="00D53757">
            <w:pPr>
              <w:jc w:val="center"/>
              <w:rPr>
                <w:lang w:val="hr-HR"/>
              </w:rPr>
            </w:pPr>
            <w:r w:rsidRPr="00C5524B">
              <w:rPr>
                <w:lang w:val="hr-HR"/>
              </w:rPr>
              <w:t>307/263</w:t>
            </w:r>
          </w:p>
        </w:tc>
      </w:tr>
    </w:tbl>
    <w:p w:rsidR="00C5524B" w:rsidRDefault="00C5524B" w:rsidP="00C5524B">
      <w:pPr>
        <w:jc w:val="center"/>
        <w:rPr>
          <w:lang w:val="hr-HR"/>
        </w:rPr>
      </w:pPr>
    </w:p>
    <w:p w:rsidR="000D02F9" w:rsidRDefault="000D02F9" w:rsidP="00C5524B">
      <w:pPr>
        <w:ind w:left="2124" w:firstLine="708"/>
        <w:rPr>
          <w:lang w:val="hr-HR"/>
        </w:rPr>
      </w:pPr>
    </w:p>
    <w:p w:rsidR="000D1752" w:rsidRDefault="00C5524B" w:rsidP="00C5524B">
      <w:pPr>
        <w:ind w:left="2124" w:firstLine="708"/>
        <w:rPr>
          <w:lang w:val="hr-HR"/>
        </w:rPr>
      </w:pPr>
      <w:r>
        <w:rPr>
          <w:lang w:val="hr-HR"/>
        </w:rPr>
        <w:t>UŠŠ ODJELJENJA PO ŽUPANIJAMA</w:t>
      </w:r>
    </w:p>
    <w:p w:rsidR="00C5524B" w:rsidRDefault="00C5524B" w:rsidP="00C5524B">
      <w:pPr>
        <w:ind w:left="2124" w:firstLine="708"/>
        <w:rPr>
          <w:lang w:val="hr-HR"/>
        </w:rPr>
      </w:pPr>
    </w:p>
    <w:tbl>
      <w:tblPr>
        <w:tblW w:w="9268" w:type="dxa"/>
        <w:tblInd w:w="83" w:type="dxa"/>
        <w:tblLayout w:type="fixed"/>
        <w:tblLook w:val="0000" w:firstRow="0" w:lastRow="0" w:firstColumn="0" w:lastColumn="0" w:noHBand="0" w:noVBand="0"/>
      </w:tblPr>
      <w:tblGrid>
        <w:gridCol w:w="417"/>
        <w:gridCol w:w="1583"/>
        <w:gridCol w:w="712"/>
        <w:gridCol w:w="1414"/>
        <w:gridCol w:w="1276"/>
        <w:gridCol w:w="1276"/>
        <w:gridCol w:w="1295"/>
        <w:gridCol w:w="1295"/>
      </w:tblGrid>
      <w:tr w:rsidR="000D02F9" w:rsidRPr="000D02F9" w:rsidTr="000D02F9">
        <w:trPr>
          <w:trHeight w:val="1470"/>
        </w:trPr>
        <w:tc>
          <w:tcPr>
            <w:tcW w:w="417" w:type="dxa"/>
            <w:tcBorders>
              <w:top w:val="single" w:sz="8" w:space="0" w:color="000000"/>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 </w:t>
            </w:r>
          </w:p>
        </w:tc>
        <w:tc>
          <w:tcPr>
            <w:tcW w:w="1583" w:type="dxa"/>
            <w:tcBorders>
              <w:top w:val="single" w:sz="8" w:space="0" w:color="000000"/>
              <w:left w:val="single" w:sz="8" w:space="0" w:color="000000"/>
              <w:bottom w:val="single" w:sz="8" w:space="0" w:color="000000"/>
            </w:tcBorders>
            <w:shd w:val="clear" w:color="auto" w:fill="auto"/>
            <w:vAlign w:val="center"/>
          </w:tcPr>
          <w:p w:rsidR="000D02F9" w:rsidRPr="000D02F9" w:rsidRDefault="000D02F9" w:rsidP="000D02F9">
            <w:pPr>
              <w:snapToGrid w:val="0"/>
              <w:jc w:val="center"/>
              <w:rPr>
                <w:color w:val="000000"/>
                <w:sz w:val="20"/>
                <w:szCs w:val="20"/>
              </w:rPr>
            </w:pPr>
            <w:proofErr w:type="spellStart"/>
            <w:r w:rsidRPr="000D02F9">
              <w:rPr>
                <w:color w:val="000000"/>
                <w:sz w:val="20"/>
                <w:szCs w:val="20"/>
              </w:rPr>
              <w:t>Naziv</w:t>
            </w:r>
            <w:proofErr w:type="spellEnd"/>
            <w:r w:rsidRPr="000D02F9">
              <w:rPr>
                <w:color w:val="000000"/>
                <w:sz w:val="20"/>
                <w:szCs w:val="20"/>
              </w:rPr>
              <w:t xml:space="preserve"> </w:t>
            </w:r>
            <w:proofErr w:type="spellStart"/>
            <w:r w:rsidRPr="000D02F9">
              <w:rPr>
                <w:color w:val="000000"/>
                <w:sz w:val="20"/>
                <w:szCs w:val="20"/>
              </w:rPr>
              <w:t>županije</w:t>
            </w:r>
            <w:proofErr w:type="spellEnd"/>
          </w:p>
        </w:tc>
        <w:tc>
          <w:tcPr>
            <w:tcW w:w="712" w:type="dxa"/>
            <w:tcBorders>
              <w:top w:val="single" w:sz="8" w:space="0" w:color="000000"/>
              <w:left w:val="single" w:sz="8" w:space="0" w:color="000000"/>
              <w:bottom w:val="single" w:sz="8" w:space="0" w:color="000000"/>
            </w:tcBorders>
            <w:shd w:val="clear" w:color="auto" w:fill="auto"/>
            <w:vAlign w:val="bottom"/>
          </w:tcPr>
          <w:p w:rsidR="000D02F9" w:rsidRPr="000D02F9" w:rsidRDefault="000D02F9" w:rsidP="000D02F9">
            <w:pPr>
              <w:snapToGrid w:val="0"/>
              <w:jc w:val="center"/>
              <w:rPr>
                <w:color w:val="000000"/>
                <w:sz w:val="20"/>
                <w:szCs w:val="20"/>
              </w:rPr>
            </w:pPr>
            <w:proofErr w:type="spellStart"/>
            <w:r w:rsidRPr="000D02F9">
              <w:rPr>
                <w:color w:val="000000"/>
                <w:sz w:val="20"/>
                <w:szCs w:val="20"/>
              </w:rPr>
              <w:t>Broj</w:t>
            </w:r>
            <w:proofErr w:type="spellEnd"/>
            <w:r w:rsidRPr="000D02F9">
              <w:rPr>
                <w:color w:val="000000"/>
                <w:sz w:val="20"/>
                <w:szCs w:val="20"/>
              </w:rPr>
              <w:t xml:space="preserve"> </w:t>
            </w:r>
            <w:proofErr w:type="spellStart"/>
            <w:r w:rsidRPr="000D02F9">
              <w:rPr>
                <w:color w:val="000000"/>
                <w:sz w:val="20"/>
                <w:szCs w:val="20"/>
              </w:rPr>
              <w:t>škola</w:t>
            </w:r>
            <w:proofErr w:type="spellEnd"/>
          </w:p>
        </w:tc>
        <w:tc>
          <w:tcPr>
            <w:tcW w:w="1414" w:type="dxa"/>
            <w:tcBorders>
              <w:top w:val="single" w:sz="8" w:space="0" w:color="000000"/>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proofErr w:type="spellStart"/>
            <w:r w:rsidRPr="000D02F9">
              <w:rPr>
                <w:b/>
                <w:bCs/>
                <w:color w:val="000000"/>
                <w:sz w:val="20"/>
                <w:szCs w:val="20"/>
              </w:rPr>
              <w:t>broj</w:t>
            </w:r>
            <w:proofErr w:type="spellEnd"/>
            <w:r w:rsidRPr="000D02F9">
              <w:rPr>
                <w:b/>
                <w:bCs/>
                <w:color w:val="000000"/>
                <w:sz w:val="20"/>
                <w:szCs w:val="20"/>
              </w:rPr>
              <w:t xml:space="preserve"> </w:t>
            </w:r>
            <w:proofErr w:type="spellStart"/>
            <w:r w:rsidRPr="000D02F9">
              <w:rPr>
                <w:b/>
                <w:bCs/>
                <w:color w:val="000000"/>
                <w:sz w:val="20"/>
                <w:szCs w:val="20"/>
              </w:rPr>
              <w:t>realiziranih</w:t>
            </w:r>
            <w:proofErr w:type="spellEnd"/>
            <w:r w:rsidRPr="000D02F9">
              <w:rPr>
                <w:b/>
                <w:bCs/>
                <w:color w:val="000000"/>
                <w:sz w:val="20"/>
                <w:szCs w:val="20"/>
              </w:rPr>
              <w:t xml:space="preserve"> </w:t>
            </w:r>
            <w:proofErr w:type="spellStart"/>
            <w:r w:rsidRPr="000D02F9">
              <w:rPr>
                <w:b/>
                <w:bCs/>
                <w:color w:val="000000"/>
                <w:sz w:val="20"/>
                <w:szCs w:val="20"/>
              </w:rPr>
              <w:t>odjeljenja</w:t>
            </w:r>
            <w:proofErr w:type="spellEnd"/>
            <w:r w:rsidRPr="000D02F9">
              <w:rPr>
                <w:b/>
                <w:bCs/>
                <w:color w:val="000000"/>
                <w:sz w:val="20"/>
                <w:szCs w:val="20"/>
              </w:rPr>
              <w:t xml:space="preserve"> 2007/2008</w:t>
            </w:r>
          </w:p>
        </w:tc>
        <w:tc>
          <w:tcPr>
            <w:tcW w:w="1276" w:type="dxa"/>
            <w:tcBorders>
              <w:top w:val="single" w:sz="8" w:space="0" w:color="000000"/>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proofErr w:type="spellStart"/>
            <w:r w:rsidRPr="000D02F9">
              <w:rPr>
                <w:b/>
                <w:bCs/>
                <w:color w:val="000000"/>
                <w:sz w:val="20"/>
                <w:szCs w:val="20"/>
              </w:rPr>
              <w:t>broj</w:t>
            </w:r>
            <w:proofErr w:type="spellEnd"/>
            <w:r w:rsidRPr="000D02F9">
              <w:rPr>
                <w:b/>
                <w:bCs/>
                <w:color w:val="000000"/>
                <w:sz w:val="20"/>
                <w:szCs w:val="20"/>
              </w:rPr>
              <w:t xml:space="preserve"> </w:t>
            </w:r>
            <w:proofErr w:type="spellStart"/>
            <w:r w:rsidRPr="000D02F9">
              <w:rPr>
                <w:b/>
                <w:bCs/>
                <w:color w:val="000000"/>
                <w:sz w:val="20"/>
                <w:szCs w:val="20"/>
              </w:rPr>
              <w:t>realiziranih</w:t>
            </w:r>
            <w:proofErr w:type="spellEnd"/>
            <w:r w:rsidRPr="000D02F9">
              <w:rPr>
                <w:b/>
                <w:bCs/>
                <w:color w:val="000000"/>
                <w:sz w:val="20"/>
                <w:szCs w:val="20"/>
              </w:rPr>
              <w:t xml:space="preserve"> </w:t>
            </w:r>
            <w:proofErr w:type="spellStart"/>
            <w:r w:rsidRPr="000D02F9">
              <w:rPr>
                <w:b/>
                <w:bCs/>
                <w:color w:val="000000"/>
                <w:sz w:val="20"/>
                <w:szCs w:val="20"/>
              </w:rPr>
              <w:t>odjeljenja</w:t>
            </w:r>
            <w:proofErr w:type="spellEnd"/>
            <w:r w:rsidRPr="000D02F9">
              <w:rPr>
                <w:b/>
                <w:bCs/>
                <w:color w:val="000000"/>
                <w:sz w:val="20"/>
                <w:szCs w:val="20"/>
              </w:rPr>
              <w:t xml:space="preserve"> 2008/2009</w:t>
            </w:r>
          </w:p>
        </w:tc>
        <w:tc>
          <w:tcPr>
            <w:tcW w:w="1276" w:type="dxa"/>
            <w:tcBorders>
              <w:top w:val="single" w:sz="8" w:space="0" w:color="000000"/>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proofErr w:type="spellStart"/>
            <w:r w:rsidRPr="000D02F9">
              <w:rPr>
                <w:b/>
                <w:bCs/>
                <w:color w:val="000000"/>
                <w:sz w:val="20"/>
                <w:szCs w:val="20"/>
              </w:rPr>
              <w:t>broj</w:t>
            </w:r>
            <w:proofErr w:type="spellEnd"/>
            <w:r w:rsidRPr="000D02F9">
              <w:rPr>
                <w:b/>
                <w:bCs/>
                <w:color w:val="000000"/>
                <w:sz w:val="20"/>
                <w:szCs w:val="20"/>
              </w:rPr>
              <w:t xml:space="preserve"> </w:t>
            </w:r>
            <w:proofErr w:type="spellStart"/>
            <w:r w:rsidRPr="000D02F9">
              <w:rPr>
                <w:b/>
                <w:bCs/>
                <w:color w:val="000000"/>
                <w:sz w:val="20"/>
                <w:szCs w:val="20"/>
              </w:rPr>
              <w:t>realiziranih</w:t>
            </w:r>
            <w:proofErr w:type="spellEnd"/>
            <w:r w:rsidRPr="000D02F9">
              <w:rPr>
                <w:b/>
                <w:bCs/>
                <w:color w:val="000000"/>
                <w:sz w:val="20"/>
                <w:szCs w:val="20"/>
              </w:rPr>
              <w:t xml:space="preserve"> </w:t>
            </w:r>
            <w:proofErr w:type="spellStart"/>
            <w:r w:rsidRPr="000D02F9">
              <w:rPr>
                <w:b/>
                <w:bCs/>
                <w:color w:val="000000"/>
                <w:sz w:val="20"/>
                <w:szCs w:val="20"/>
              </w:rPr>
              <w:t>odjeljenja</w:t>
            </w:r>
            <w:proofErr w:type="spellEnd"/>
            <w:r w:rsidRPr="000D02F9">
              <w:rPr>
                <w:b/>
                <w:bCs/>
                <w:color w:val="000000"/>
                <w:sz w:val="20"/>
                <w:szCs w:val="20"/>
              </w:rPr>
              <w:t xml:space="preserve"> 2009/2010</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rPr>
            </w:pPr>
            <w:proofErr w:type="spellStart"/>
            <w:r w:rsidRPr="000D02F9">
              <w:rPr>
                <w:b/>
                <w:bCs/>
                <w:color w:val="000000"/>
                <w:sz w:val="20"/>
                <w:szCs w:val="20"/>
              </w:rPr>
              <w:t>broj</w:t>
            </w:r>
            <w:proofErr w:type="spellEnd"/>
            <w:r w:rsidRPr="000D02F9">
              <w:rPr>
                <w:b/>
                <w:bCs/>
                <w:color w:val="000000"/>
                <w:sz w:val="20"/>
                <w:szCs w:val="20"/>
              </w:rPr>
              <w:t xml:space="preserve"> </w:t>
            </w:r>
            <w:proofErr w:type="spellStart"/>
            <w:r w:rsidRPr="000D02F9">
              <w:rPr>
                <w:b/>
                <w:bCs/>
                <w:color w:val="000000"/>
                <w:sz w:val="20"/>
                <w:szCs w:val="20"/>
              </w:rPr>
              <w:t>realiziranih</w:t>
            </w:r>
            <w:proofErr w:type="spellEnd"/>
            <w:r w:rsidRPr="000D02F9">
              <w:rPr>
                <w:b/>
                <w:bCs/>
                <w:color w:val="000000"/>
                <w:sz w:val="20"/>
                <w:szCs w:val="20"/>
              </w:rPr>
              <w:t xml:space="preserve"> </w:t>
            </w:r>
            <w:proofErr w:type="spellStart"/>
            <w:r w:rsidRPr="000D02F9">
              <w:rPr>
                <w:b/>
                <w:bCs/>
                <w:color w:val="000000"/>
                <w:sz w:val="20"/>
                <w:szCs w:val="20"/>
              </w:rPr>
              <w:t>odjeljenja</w:t>
            </w:r>
            <w:proofErr w:type="spellEnd"/>
            <w:r w:rsidRPr="000D02F9">
              <w:rPr>
                <w:b/>
                <w:bCs/>
                <w:color w:val="000000"/>
                <w:sz w:val="20"/>
                <w:szCs w:val="20"/>
              </w:rPr>
              <w:t xml:space="preserve"> 2010/2011</w:t>
            </w:r>
          </w:p>
        </w:tc>
        <w:tc>
          <w:tcPr>
            <w:tcW w:w="1295" w:type="dxa"/>
            <w:tcBorders>
              <w:top w:val="single" w:sz="8" w:space="0" w:color="000000"/>
              <w:left w:val="single" w:sz="8" w:space="0" w:color="000000"/>
              <w:bottom w:val="single" w:sz="8" w:space="0" w:color="000000"/>
              <w:right w:val="single" w:sz="8" w:space="0" w:color="000000"/>
            </w:tcBorders>
            <w:shd w:val="clear" w:color="auto" w:fill="E5E5E5"/>
          </w:tcPr>
          <w:p w:rsidR="000D02F9" w:rsidRPr="000D02F9" w:rsidRDefault="000D02F9" w:rsidP="000D02F9">
            <w:pPr>
              <w:snapToGrid w:val="0"/>
              <w:jc w:val="center"/>
              <w:rPr>
                <w:b/>
                <w:bCs/>
                <w:color w:val="000000"/>
                <w:sz w:val="20"/>
                <w:szCs w:val="20"/>
              </w:rPr>
            </w:pPr>
          </w:p>
          <w:p w:rsidR="000D02F9" w:rsidRPr="000D02F9" w:rsidRDefault="000D02F9" w:rsidP="000D02F9">
            <w:pPr>
              <w:snapToGrid w:val="0"/>
              <w:jc w:val="center"/>
              <w:rPr>
                <w:b/>
                <w:bCs/>
                <w:color w:val="000000"/>
                <w:sz w:val="20"/>
                <w:szCs w:val="20"/>
              </w:rPr>
            </w:pPr>
          </w:p>
          <w:p w:rsidR="000D02F9" w:rsidRPr="000D02F9" w:rsidRDefault="000D02F9" w:rsidP="000D02F9">
            <w:pPr>
              <w:snapToGrid w:val="0"/>
              <w:jc w:val="center"/>
              <w:rPr>
                <w:b/>
                <w:bCs/>
                <w:color w:val="000000"/>
                <w:sz w:val="20"/>
                <w:szCs w:val="20"/>
              </w:rPr>
            </w:pPr>
          </w:p>
          <w:p w:rsidR="000D02F9" w:rsidRPr="000D02F9" w:rsidRDefault="000D02F9" w:rsidP="000D02F9">
            <w:pPr>
              <w:snapToGrid w:val="0"/>
              <w:jc w:val="center"/>
              <w:rPr>
                <w:b/>
                <w:bCs/>
                <w:color w:val="000000"/>
                <w:sz w:val="20"/>
                <w:szCs w:val="20"/>
              </w:rPr>
            </w:pPr>
            <w:proofErr w:type="spellStart"/>
            <w:r w:rsidRPr="000D02F9">
              <w:rPr>
                <w:b/>
                <w:bCs/>
                <w:color w:val="000000"/>
                <w:sz w:val="20"/>
                <w:szCs w:val="20"/>
              </w:rPr>
              <w:t>broj</w:t>
            </w:r>
            <w:proofErr w:type="spellEnd"/>
            <w:r w:rsidRPr="000D02F9">
              <w:rPr>
                <w:b/>
                <w:bCs/>
                <w:color w:val="000000"/>
                <w:sz w:val="20"/>
                <w:szCs w:val="20"/>
              </w:rPr>
              <w:t xml:space="preserve"> </w:t>
            </w:r>
            <w:proofErr w:type="spellStart"/>
            <w:r w:rsidRPr="000D02F9">
              <w:rPr>
                <w:b/>
                <w:bCs/>
                <w:color w:val="000000"/>
                <w:sz w:val="20"/>
                <w:szCs w:val="20"/>
              </w:rPr>
              <w:t>realiziranih</w:t>
            </w:r>
            <w:proofErr w:type="spellEnd"/>
            <w:r w:rsidRPr="000D02F9">
              <w:rPr>
                <w:b/>
                <w:bCs/>
                <w:color w:val="000000"/>
                <w:sz w:val="20"/>
                <w:szCs w:val="20"/>
              </w:rPr>
              <w:t xml:space="preserve"> </w:t>
            </w:r>
            <w:proofErr w:type="spellStart"/>
            <w:r w:rsidRPr="000D02F9">
              <w:rPr>
                <w:b/>
                <w:bCs/>
                <w:color w:val="000000"/>
                <w:sz w:val="20"/>
                <w:szCs w:val="20"/>
              </w:rPr>
              <w:t>odjeljenja</w:t>
            </w:r>
            <w:proofErr w:type="spellEnd"/>
            <w:r w:rsidRPr="000D02F9">
              <w:rPr>
                <w:b/>
                <w:bCs/>
                <w:color w:val="000000"/>
                <w:sz w:val="20"/>
                <w:szCs w:val="20"/>
              </w:rPr>
              <w:t xml:space="preserve"> 2011/2012</w:t>
            </w:r>
          </w:p>
        </w:tc>
      </w:tr>
      <w:tr w:rsidR="000D02F9" w:rsidRPr="000D02F9" w:rsidTr="0094231E">
        <w:trPr>
          <w:trHeight w:val="315"/>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Zagrebačka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47</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8</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10</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14</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15</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16</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2</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Krapinsko-zagorska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32</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5</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8</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11</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10 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12</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3</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Sisačko-moslavačka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35</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10</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15</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21</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21</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23</w:t>
            </w:r>
          </w:p>
        </w:tc>
      </w:tr>
      <w:tr w:rsidR="000D02F9" w:rsidRPr="000D02F9" w:rsidTr="0094231E">
        <w:trPr>
          <w:trHeight w:val="315"/>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4</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Karlovačka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28</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5</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 </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5</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6</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8</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5</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Varaždinska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40</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7</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10</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15</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16</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18</w:t>
            </w:r>
          </w:p>
        </w:tc>
      </w:tr>
      <w:tr w:rsidR="000D02F9" w:rsidRPr="000D02F9" w:rsidTr="0094231E">
        <w:trPr>
          <w:trHeight w:val="75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6</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Koprivničko-križevačka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23</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6</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6</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8</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9 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9</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7</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Bjelovarsko-bilogorska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25</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5</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4</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8</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8 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9</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8</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Primorsko-goranska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57</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12</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16</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24</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24</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23</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9</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Ličko-senjska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15</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3</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3</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4</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4</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5</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10</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Virovitičko-podravska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16</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3</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5</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6</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6 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7</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11</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Požeško-slavonska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15</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3</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4</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3</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4</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5</w:t>
            </w:r>
          </w:p>
        </w:tc>
        <w:bookmarkStart w:id="0" w:name="_GoBack"/>
        <w:bookmarkEnd w:id="0"/>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12</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Brodsko-posavska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32</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8</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11</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12</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13</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14</w:t>
            </w:r>
          </w:p>
        </w:tc>
      </w:tr>
      <w:tr w:rsidR="000D02F9" w:rsidRPr="000D02F9" w:rsidTr="0094231E">
        <w:trPr>
          <w:trHeight w:val="315"/>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13</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Zadarska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36</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4</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7</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8</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9 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10</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14</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Osječko-baranjska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68</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12</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16</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20</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20</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21</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15</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Šibensko-kninska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22</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4</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5</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6</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5 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7</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16</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Vukovarsko-srijemska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53</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6</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12</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17</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17 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17</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17</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Splitsko-dalmatinska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93</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16</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21</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28</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29 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30</w:t>
            </w:r>
          </w:p>
        </w:tc>
      </w:tr>
      <w:tr w:rsidR="000D02F9" w:rsidRPr="000D02F9" w:rsidTr="0094231E">
        <w:trPr>
          <w:trHeight w:val="315"/>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18</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Istarska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46</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8</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12</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16</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16 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15</w:t>
            </w:r>
          </w:p>
        </w:tc>
      </w:tr>
      <w:tr w:rsidR="000D02F9" w:rsidRPr="000D02F9" w:rsidTr="0094231E">
        <w:trPr>
          <w:trHeight w:val="75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19</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Dubrovačko-neretvanska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31</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5</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7</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9</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10</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11</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20</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proofErr w:type="spellStart"/>
            <w:r w:rsidRPr="000D02F9">
              <w:rPr>
                <w:color w:val="000000"/>
                <w:sz w:val="20"/>
                <w:szCs w:val="20"/>
              </w:rPr>
              <w:t>Međimurska</w:t>
            </w:r>
            <w:proofErr w:type="spellEnd"/>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30</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5</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7</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9</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10 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11</w:t>
            </w:r>
          </w:p>
        </w:tc>
      </w:tr>
      <w:tr w:rsidR="000D02F9" w:rsidRPr="000D02F9" w:rsidTr="0094231E">
        <w:trPr>
          <w:trHeight w:val="51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21</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rPr>
                <w:color w:val="000000"/>
                <w:sz w:val="20"/>
                <w:szCs w:val="20"/>
              </w:rPr>
            </w:pPr>
            <w:r w:rsidRPr="000D02F9">
              <w:rPr>
                <w:color w:val="000000"/>
                <w:sz w:val="20"/>
                <w:szCs w:val="20"/>
              </w:rPr>
              <w:t>Grad Zagreb</w:t>
            </w:r>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r w:rsidRPr="000D02F9">
              <w:rPr>
                <w:b/>
                <w:bCs/>
                <w:sz w:val="20"/>
                <w:szCs w:val="20"/>
              </w:rPr>
              <w:t>111</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22</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30</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39</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34 </w:t>
            </w:r>
          </w:p>
        </w:tc>
        <w:tc>
          <w:tcPr>
            <w:tcW w:w="1295"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0D02F9" w:rsidRPr="000D02F9" w:rsidRDefault="000D02F9">
            <w:pPr>
              <w:jc w:val="center"/>
              <w:rPr>
                <w:b/>
                <w:bCs/>
                <w:sz w:val="20"/>
                <w:szCs w:val="20"/>
              </w:rPr>
            </w:pPr>
            <w:r w:rsidRPr="000D02F9">
              <w:rPr>
                <w:b/>
                <w:bCs/>
                <w:sz w:val="20"/>
                <w:szCs w:val="20"/>
              </w:rPr>
              <w:t>36</w:t>
            </w:r>
          </w:p>
        </w:tc>
      </w:tr>
      <w:tr w:rsidR="000D02F9" w:rsidRPr="000D02F9" w:rsidTr="0094231E">
        <w:trPr>
          <w:trHeight w:val="300"/>
        </w:trPr>
        <w:tc>
          <w:tcPr>
            <w:tcW w:w="417"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rFonts w:ascii="Arial" w:hAnsi="Arial" w:cs="Arial"/>
                <w:color w:val="000000"/>
                <w:sz w:val="18"/>
                <w:szCs w:val="18"/>
              </w:rPr>
            </w:pPr>
            <w:r w:rsidRPr="000D02F9">
              <w:rPr>
                <w:rFonts w:ascii="Arial" w:hAnsi="Arial" w:cs="Arial"/>
                <w:color w:val="000000"/>
                <w:sz w:val="18"/>
                <w:szCs w:val="18"/>
              </w:rPr>
              <w:t> </w:t>
            </w:r>
          </w:p>
        </w:tc>
        <w:tc>
          <w:tcPr>
            <w:tcW w:w="1583"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color w:val="000000"/>
                <w:sz w:val="20"/>
                <w:szCs w:val="20"/>
              </w:rPr>
            </w:pPr>
            <w:r w:rsidRPr="000D02F9">
              <w:rPr>
                <w:color w:val="000000"/>
                <w:sz w:val="20"/>
                <w:szCs w:val="20"/>
              </w:rPr>
              <w:t>UKUPNO</w:t>
            </w:r>
          </w:p>
        </w:tc>
        <w:tc>
          <w:tcPr>
            <w:tcW w:w="712" w:type="dxa"/>
            <w:tcBorders>
              <w:left w:val="single" w:sz="8" w:space="0" w:color="000000"/>
              <w:bottom w:val="single" w:sz="8" w:space="0" w:color="000000"/>
            </w:tcBorders>
            <w:shd w:val="clear" w:color="auto" w:fill="auto"/>
            <w:vAlign w:val="center"/>
          </w:tcPr>
          <w:p w:rsidR="000D02F9" w:rsidRPr="000D02F9" w:rsidRDefault="000D02F9">
            <w:pPr>
              <w:jc w:val="center"/>
              <w:rPr>
                <w:b/>
                <w:bCs/>
                <w:sz w:val="20"/>
                <w:szCs w:val="20"/>
              </w:rPr>
            </w:pPr>
          </w:p>
          <w:p w:rsidR="000D02F9" w:rsidRPr="000D02F9" w:rsidRDefault="000D02F9">
            <w:pPr>
              <w:jc w:val="center"/>
              <w:rPr>
                <w:b/>
                <w:bCs/>
                <w:sz w:val="20"/>
                <w:szCs w:val="20"/>
              </w:rPr>
            </w:pPr>
            <w:r w:rsidRPr="000D02F9">
              <w:rPr>
                <w:b/>
                <w:bCs/>
                <w:sz w:val="20"/>
                <w:szCs w:val="20"/>
              </w:rPr>
              <w:t>855</w:t>
            </w:r>
          </w:p>
        </w:tc>
        <w:tc>
          <w:tcPr>
            <w:tcW w:w="1414"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157</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209</w:t>
            </w:r>
          </w:p>
        </w:tc>
        <w:tc>
          <w:tcPr>
            <w:tcW w:w="1276" w:type="dxa"/>
            <w:tcBorders>
              <w:left w:val="single" w:sz="8" w:space="0" w:color="000000"/>
              <w:bottom w:val="single" w:sz="8" w:space="0" w:color="000000"/>
            </w:tcBorders>
            <w:shd w:val="clear" w:color="auto" w:fill="auto"/>
            <w:vAlign w:val="bottom"/>
          </w:tcPr>
          <w:p w:rsidR="000D02F9" w:rsidRPr="000D02F9" w:rsidRDefault="000D02F9" w:rsidP="000D02F9">
            <w:pPr>
              <w:snapToGrid w:val="0"/>
              <w:jc w:val="center"/>
              <w:rPr>
                <w:b/>
                <w:bCs/>
                <w:color w:val="000000"/>
                <w:sz w:val="20"/>
                <w:szCs w:val="20"/>
              </w:rPr>
            </w:pPr>
            <w:r w:rsidRPr="000D02F9">
              <w:rPr>
                <w:b/>
                <w:bCs/>
                <w:color w:val="000000"/>
                <w:sz w:val="20"/>
                <w:szCs w:val="20"/>
              </w:rPr>
              <w:t>283</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 286</w:t>
            </w:r>
          </w:p>
        </w:tc>
        <w:tc>
          <w:tcPr>
            <w:tcW w:w="1295" w:type="dxa"/>
            <w:tcBorders>
              <w:top w:val="single" w:sz="8" w:space="0" w:color="000000"/>
              <w:left w:val="single" w:sz="8" w:space="0" w:color="000000"/>
              <w:bottom w:val="single" w:sz="8" w:space="0" w:color="000000"/>
              <w:right w:val="single" w:sz="8" w:space="0" w:color="000000"/>
            </w:tcBorders>
            <w:shd w:val="clear" w:color="auto" w:fill="E5E5E5"/>
          </w:tcPr>
          <w:p w:rsidR="000D02F9" w:rsidRPr="000D02F9" w:rsidRDefault="000D02F9" w:rsidP="000D02F9">
            <w:pPr>
              <w:snapToGrid w:val="0"/>
              <w:jc w:val="center"/>
              <w:rPr>
                <w:b/>
                <w:bCs/>
                <w:color w:val="000000"/>
                <w:sz w:val="20"/>
                <w:szCs w:val="20"/>
                <w:lang w:val="hr-HR"/>
              </w:rPr>
            </w:pPr>
          </w:p>
          <w:p w:rsidR="000D02F9" w:rsidRPr="000D02F9" w:rsidRDefault="000D02F9" w:rsidP="000D02F9">
            <w:pPr>
              <w:snapToGrid w:val="0"/>
              <w:jc w:val="center"/>
              <w:rPr>
                <w:b/>
                <w:bCs/>
                <w:color w:val="000000"/>
                <w:sz w:val="20"/>
                <w:szCs w:val="20"/>
                <w:lang w:val="hr-HR"/>
              </w:rPr>
            </w:pPr>
            <w:r w:rsidRPr="000D02F9">
              <w:rPr>
                <w:b/>
                <w:bCs/>
                <w:color w:val="000000"/>
                <w:sz w:val="20"/>
                <w:szCs w:val="20"/>
                <w:lang w:val="hr-HR"/>
              </w:rPr>
              <w:t>307</w:t>
            </w:r>
          </w:p>
        </w:tc>
      </w:tr>
    </w:tbl>
    <w:p w:rsidR="00C5524B" w:rsidRDefault="00C5524B" w:rsidP="00C5524B">
      <w:pPr>
        <w:ind w:left="2124" w:firstLine="708"/>
      </w:pPr>
    </w:p>
    <w:sectPr w:rsidR="00C55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4B"/>
    <w:rsid w:val="000D02F9"/>
    <w:rsid w:val="000D1752"/>
    <w:rsid w:val="00C5524B"/>
    <w:rsid w:val="00CF0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4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dc:creator>
  <cp:lastModifiedBy>Stjepan</cp:lastModifiedBy>
  <cp:revision>2</cp:revision>
  <dcterms:created xsi:type="dcterms:W3CDTF">2012-08-27T13:35:00Z</dcterms:created>
  <dcterms:modified xsi:type="dcterms:W3CDTF">2012-08-27T14:01:00Z</dcterms:modified>
</cp:coreProperties>
</file>